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3B22" w14:textId="77777777" w:rsidR="000524D3" w:rsidRPr="00A41F68" w:rsidRDefault="000524D3" w:rsidP="000524D3">
      <w:pPr>
        <w:jc w:val="center"/>
        <w:rPr>
          <w:rFonts w:eastAsia="Arial"/>
          <w:b/>
          <w:sz w:val="24"/>
          <w:szCs w:val="24"/>
          <w:u w:val="single"/>
        </w:rPr>
      </w:pPr>
      <w:r w:rsidRPr="00A41F68">
        <w:rPr>
          <w:rFonts w:eastAsia="Arial"/>
          <w:b/>
          <w:sz w:val="24"/>
          <w:szCs w:val="24"/>
          <w:u w:val="single"/>
        </w:rPr>
        <w:t>Angie’s Master Plan for Independence (i.e., Separation Anxiety)</w:t>
      </w:r>
    </w:p>
    <w:p w14:paraId="332179B1" w14:textId="77777777" w:rsidR="000524D3" w:rsidRPr="00963ADB" w:rsidRDefault="000524D3" w:rsidP="000524D3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GridTable2"/>
        <w:tblW w:w="9350" w:type="dxa"/>
        <w:tblLayout w:type="fixed"/>
        <w:tblLook w:val="0400" w:firstRow="0" w:lastRow="0" w:firstColumn="0" w:lastColumn="0" w:noHBand="0" w:noVBand="1"/>
      </w:tblPr>
      <w:tblGrid>
        <w:gridCol w:w="1525"/>
        <w:gridCol w:w="7825"/>
      </w:tblGrid>
      <w:tr w:rsidR="000524D3" w:rsidRPr="0097763D" w14:paraId="079FDBDE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26465C2F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825" w:type="dxa"/>
          </w:tcPr>
          <w:p w14:paraId="744B4B97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 xml:space="preserve">Mom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leave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therapy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room and run a quick errand down the street during session. After practicing this a few times, have mom leave her phone with Angie and therapist during session</w:t>
            </w:r>
          </w:p>
        </w:tc>
      </w:tr>
      <w:tr w:rsidR="000524D3" w:rsidRPr="0097763D" w14:paraId="794A326D" w14:textId="77777777" w:rsidTr="00E10DF3">
        <w:tc>
          <w:tcPr>
            <w:tcW w:w="1525" w:type="dxa"/>
          </w:tcPr>
          <w:p w14:paraId="1AC27871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825" w:type="dxa"/>
          </w:tcPr>
          <w:p w14:paraId="319341A5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 xml:space="preserve">Begin to reduce # times Angie can call or text each parent after school </w:t>
            </w:r>
          </w:p>
        </w:tc>
      </w:tr>
      <w:tr w:rsidR="000524D3" w:rsidRPr="0097763D" w14:paraId="082353F9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2E7D777C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7825" w:type="dxa"/>
          </w:tcPr>
          <w:p w14:paraId="1E5D9B81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 xml:space="preserve">Role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play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asking mom reassurance questions in session and mom not responding.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Also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role play texting mom during session with mom not responding.</w:t>
            </w:r>
          </w:p>
        </w:tc>
      </w:tr>
      <w:tr w:rsidR="000524D3" w:rsidRPr="0097763D" w14:paraId="1764CF2D" w14:textId="77777777" w:rsidTr="00E10DF3">
        <w:tc>
          <w:tcPr>
            <w:tcW w:w="1525" w:type="dxa"/>
          </w:tcPr>
          <w:p w14:paraId="4E591C19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7825" w:type="dxa"/>
          </w:tcPr>
          <w:p w14:paraId="4B97BE1A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 xml:space="preserve">Practice mom going to mailbox, then taking walk around block, then running a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10-15 minute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errand while Angie home alone with older sibling. </w:t>
            </w:r>
          </w:p>
        </w:tc>
      </w:tr>
      <w:tr w:rsidR="000524D3" w:rsidRPr="0097763D" w14:paraId="3FCA78CB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116CC220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7825" w:type="dxa"/>
          </w:tcPr>
          <w:p w14:paraId="145FF1C3" w14:textId="77777777" w:rsidR="000524D3" w:rsidRPr="00F310EB" w:rsidRDefault="000524D3" w:rsidP="00E10DF3">
            <w:pPr>
              <w:tabs>
                <w:tab w:val="left" w:pos="1038"/>
              </w:tabs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Imaginal exposures of being away from parents and not being able to reach them</w:t>
            </w:r>
          </w:p>
        </w:tc>
      </w:tr>
      <w:tr w:rsidR="000524D3" w:rsidRPr="0097763D" w14:paraId="7695B0C3" w14:textId="77777777" w:rsidTr="00E10DF3">
        <w:tc>
          <w:tcPr>
            <w:tcW w:w="1525" w:type="dxa"/>
          </w:tcPr>
          <w:p w14:paraId="5588CB00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7825" w:type="dxa"/>
          </w:tcPr>
          <w:p w14:paraId="7BE0B53C" w14:textId="77777777" w:rsidR="000524D3" w:rsidRPr="00F310EB" w:rsidRDefault="000524D3" w:rsidP="00E10DF3">
            <w:pPr>
              <w:tabs>
                <w:tab w:val="left" w:pos="1038"/>
              </w:tabs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 xml:space="preserve">Angie and friend go to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arcade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area alone while mom and friend’s mom are in the dining area</w:t>
            </w:r>
          </w:p>
        </w:tc>
      </w:tr>
      <w:tr w:rsidR="000524D3" w:rsidRPr="0097763D" w14:paraId="0CF7B9D7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67AB0D51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7825" w:type="dxa"/>
          </w:tcPr>
          <w:p w14:paraId="282ACC98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 xml:space="preserve">Parents go on date nights 1x/week while Angie and older sibling alone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at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home. Work way up to no phone calls to parents while they are on date and older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sibling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reducing responses to reassurance questions</w:t>
            </w:r>
          </w:p>
        </w:tc>
      </w:tr>
      <w:tr w:rsidR="000524D3" w:rsidRPr="0097763D" w14:paraId="1C432C2D" w14:textId="77777777" w:rsidTr="00E10DF3">
        <w:tc>
          <w:tcPr>
            <w:tcW w:w="1525" w:type="dxa"/>
          </w:tcPr>
          <w:p w14:paraId="16A11FAF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7825" w:type="dxa"/>
          </w:tcPr>
          <w:p w14:paraId="3E49475A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 xml:space="preserve">Angie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go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to </w:t>
            </w:r>
            <w:proofErr w:type="gramStart"/>
            <w:r w:rsidRPr="00F310EB">
              <w:rPr>
                <w:rFonts w:eastAsia="Arial"/>
                <w:sz w:val="24"/>
                <w:szCs w:val="24"/>
              </w:rPr>
              <w:t>friend’s</w:t>
            </w:r>
            <w:proofErr w:type="gramEnd"/>
            <w:r w:rsidRPr="00F310EB">
              <w:rPr>
                <w:rFonts w:eastAsia="Arial"/>
                <w:sz w:val="24"/>
                <w:szCs w:val="24"/>
              </w:rPr>
              <w:t xml:space="preserve"> house for 1 hour after school. Increase amounts of time spent away from parents after school and on weekends.</w:t>
            </w:r>
          </w:p>
        </w:tc>
      </w:tr>
      <w:tr w:rsidR="000524D3" w:rsidRPr="0097763D" w14:paraId="39EF6812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58028413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7825" w:type="dxa"/>
          </w:tcPr>
          <w:p w14:paraId="7391C2E9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Sleepover at best friend’s house</w:t>
            </w:r>
          </w:p>
        </w:tc>
      </w:tr>
      <w:tr w:rsidR="000524D3" w:rsidRPr="0097763D" w14:paraId="33DD0857" w14:textId="77777777" w:rsidTr="00E10DF3">
        <w:tc>
          <w:tcPr>
            <w:tcW w:w="1525" w:type="dxa"/>
          </w:tcPr>
          <w:p w14:paraId="30784518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7825" w:type="dxa"/>
          </w:tcPr>
          <w:p w14:paraId="10FF794C" w14:textId="77777777" w:rsidR="000524D3" w:rsidRPr="00F310EB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F310EB">
              <w:rPr>
                <w:rFonts w:eastAsia="Arial"/>
                <w:sz w:val="24"/>
                <w:szCs w:val="24"/>
              </w:rPr>
              <w:t>Spend weekend at grandparent’s house with 1 check-in call to parents</w:t>
            </w:r>
          </w:p>
        </w:tc>
      </w:tr>
    </w:tbl>
    <w:p w14:paraId="4195C021" w14:textId="77777777" w:rsidR="000524D3" w:rsidRDefault="000524D3" w:rsidP="000524D3"/>
    <w:p w14:paraId="2C478DA8" w14:textId="77777777" w:rsidR="000524D3" w:rsidRDefault="000524D3">
      <w:pPr>
        <w:rPr>
          <w:rFonts w:eastAsia="Arial"/>
          <w:sz w:val="24"/>
          <w:szCs w:val="24"/>
          <w:u w:val="single"/>
        </w:rPr>
      </w:pPr>
      <w:r>
        <w:rPr>
          <w:rFonts w:eastAsia="Arial"/>
          <w:sz w:val="24"/>
          <w:szCs w:val="24"/>
          <w:u w:val="single"/>
        </w:rPr>
        <w:br w:type="page"/>
      </w:r>
    </w:p>
    <w:p w14:paraId="28F8999E" w14:textId="5536A43D" w:rsidR="000524D3" w:rsidRPr="00A41F68" w:rsidRDefault="000524D3" w:rsidP="000524D3">
      <w:pPr>
        <w:jc w:val="center"/>
      </w:pPr>
      <w:r w:rsidRPr="00D028A8">
        <w:rPr>
          <w:rFonts w:eastAsia="Arial"/>
          <w:sz w:val="24"/>
          <w:szCs w:val="24"/>
          <w:u w:val="single"/>
        </w:rPr>
        <w:lastRenderedPageBreak/>
        <w:t>Angie’s Master Plan for Mood (i.e., depressive symptoms)</w:t>
      </w:r>
    </w:p>
    <w:p w14:paraId="6429FDE4" w14:textId="77777777" w:rsidR="000524D3" w:rsidRPr="00D028A8" w:rsidRDefault="000524D3" w:rsidP="000524D3">
      <w:pPr>
        <w:rPr>
          <w:rFonts w:eastAsia="Arial"/>
          <w:sz w:val="24"/>
          <w:szCs w:val="24"/>
        </w:rPr>
      </w:pPr>
    </w:p>
    <w:tbl>
      <w:tblPr>
        <w:tblStyle w:val="GridTable4"/>
        <w:tblW w:w="9350" w:type="dxa"/>
        <w:tblLayout w:type="fixed"/>
        <w:tblLook w:val="0400" w:firstRow="0" w:lastRow="0" w:firstColumn="0" w:lastColumn="0" w:noHBand="0" w:noVBand="1"/>
      </w:tblPr>
      <w:tblGrid>
        <w:gridCol w:w="1435"/>
        <w:gridCol w:w="7915"/>
      </w:tblGrid>
      <w:tr w:rsidR="000524D3" w:rsidRPr="00D028A8" w14:paraId="1B9B8EAC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5" w:type="dxa"/>
          </w:tcPr>
          <w:p w14:paraId="39FDF636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915" w:type="dxa"/>
          </w:tcPr>
          <w:p w14:paraId="5EDB3C0C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 xml:space="preserve">Track mood daily and in session to notice patterns of mood related to things that Angie’s chooses (and that are in her control, e.g., doesn’t participate in </w:t>
            </w:r>
            <w:proofErr w:type="gramStart"/>
            <w:r w:rsidRPr="00D028A8">
              <w:rPr>
                <w:rFonts w:eastAsia="Arial"/>
                <w:sz w:val="24"/>
                <w:szCs w:val="24"/>
              </w:rPr>
              <w:t>afterschool</w:t>
            </w:r>
            <w:proofErr w:type="gramEnd"/>
            <w:r w:rsidRPr="00D028A8">
              <w:rPr>
                <w:rFonts w:eastAsia="Arial"/>
                <w:sz w:val="24"/>
                <w:szCs w:val="24"/>
              </w:rPr>
              <w:t xml:space="preserve"> program activities). Continue to do so for the remainder of treatment</w:t>
            </w:r>
          </w:p>
        </w:tc>
      </w:tr>
      <w:tr w:rsidR="000524D3" w:rsidRPr="00D028A8" w14:paraId="3ABE5BA6" w14:textId="77777777" w:rsidTr="00E10DF3">
        <w:tc>
          <w:tcPr>
            <w:tcW w:w="1435" w:type="dxa"/>
          </w:tcPr>
          <w:p w14:paraId="39BD2F0E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915" w:type="dxa"/>
          </w:tcPr>
          <w:p w14:paraId="29C30C5F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 xml:space="preserve">Make a list of small (5 to 30 minute) activities that Angie can do on her own (e.g., listen to music while painting her nails, take a bubble bath) or with another person (e.g., call a friend to plan a weekend activity). Brief activities can be done in session and at home, while longer activities can be </w:t>
            </w:r>
            <w:proofErr w:type="gramStart"/>
            <w:r w:rsidRPr="00D028A8">
              <w:rPr>
                <w:rFonts w:eastAsia="Arial"/>
                <w:sz w:val="24"/>
                <w:szCs w:val="24"/>
              </w:rPr>
              <w:t>planned for</w:t>
            </w:r>
            <w:proofErr w:type="gramEnd"/>
            <w:r w:rsidRPr="00D028A8">
              <w:rPr>
                <w:rFonts w:eastAsia="Arial"/>
                <w:sz w:val="24"/>
                <w:szCs w:val="24"/>
              </w:rPr>
              <w:t xml:space="preserve"> in session and done at home. Start to do a </w:t>
            </w:r>
            <w:proofErr w:type="gramStart"/>
            <w:r w:rsidRPr="00D028A8">
              <w:rPr>
                <w:rFonts w:eastAsia="Arial"/>
                <w:sz w:val="24"/>
                <w:szCs w:val="24"/>
              </w:rPr>
              <w:t>5 to 10 minute</w:t>
            </w:r>
            <w:proofErr w:type="gramEnd"/>
            <w:r w:rsidRPr="00D028A8">
              <w:rPr>
                <w:rFonts w:eastAsia="Arial"/>
                <w:sz w:val="24"/>
                <w:szCs w:val="24"/>
              </w:rPr>
              <w:t xml:space="preserve"> activity in each session and daily at home as part of mood tracking</w:t>
            </w:r>
          </w:p>
        </w:tc>
      </w:tr>
      <w:tr w:rsidR="000524D3" w:rsidRPr="00D028A8" w14:paraId="5616D9EB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5" w:type="dxa"/>
          </w:tcPr>
          <w:p w14:paraId="33CEBF8E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7915" w:type="dxa"/>
          </w:tcPr>
          <w:p w14:paraId="1D9772AB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>Plan a park picnic with parents and sibling</w:t>
            </w:r>
          </w:p>
        </w:tc>
      </w:tr>
      <w:tr w:rsidR="000524D3" w:rsidRPr="00D028A8" w14:paraId="1887E43D" w14:textId="77777777" w:rsidTr="00E10DF3">
        <w:tc>
          <w:tcPr>
            <w:tcW w:w="1435" w:type="dxa"/>
          </w:tcPr>
          <w:p w14:paraId="45B2F75E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7915" w:type="dxa"/>
          </w:tcPr>
          <w:p w14:paraId="7DC8B9AC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>Bake and decorate cookies and bring them to school to share with friends at lunch</w:t>
            </w:r>
          </w:p>
        </w:tc>
      </w:tr>
      <w:tr w:rsidR="000524D3" w:rsidRPr="00D028A8" w14:paraId="13C56A5B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5" w:type="dxa"/>
          </w:tcPr>
          <w:p w14:paraId="304BA93D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7915" w:type="dxa"/>
          </w:tcPr>
          <w:p w14:paraId="61A86206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 xml:space="preserve">Help </w:t>
            </w:r>
            <w:proofErr w:type="gramStart"/>
            <w:r w:rsidRPr="00D028A8">
              <w:rPr>
                <w:rFonts w:eastAsia="Arial"/>
                <w:sz w:val="24"/>
                <w:szCs w:val="24"/>
              </w:rPr>
              <w:t>parent</w:t>
            </w:r>
            <w:proofErr w:type="gramEnd"/>
            <w:r w:rsidRPr="00D028A8">
              <w:rPr>
                <w:rFonts w:eastAsia="Arial"/>
                <w:sz w:val="24"/>
                <w:szCs w:val="24"/>
              </w:rPr>
              <w:t xml:space="preserve"> cook dinner at least once per week</w:t>
            </w:r>
          </w:p>
        </w:tc>
      </w:tr>
      <w:tr w:rsidR="000524D3" w:rsidRPr="00D028A8" w14:paraId="247731E7" w14:textId="77777777" w:rsidTr="00E10DF3">
        <w:tc>
          <w:tcPr>
            <w:tcW w:w="1435" w:type="dxa"/>
          </w:tcPr>
          <w:p w14:paraId="178DE74C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7915" w:type="dxa"/>
          </w:tcPr>
          <w:p w14:paraId="39EF17F7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Go to aunt’s house and have </w:t>
            </w:r>
            <w:proofErr w:type="spellStart"/>
            <w:r>
              <w:rPr>
                <w:rFonts w:eastAsia="Arial"/>
                <w:sz w:val="24"/>
                <w:szCs w:val="24"/>
              </w:rPr>
              <w:t>Youtube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dance party and makeup tutorial with cousin (parents there, too)</w:t>
            </w:r>
          </w:p>
        </w:tc>
      </w:tr>
      <w:tr w:rsidR="000524D3" w:rsidRPr="00D028A8" w14:paraId="03818469" w14:textId="77777777" w:rsidTr="00E10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5" w:type="dxa"/>
          </w:tcPr>
          <w:p w14:paraId="0BC23639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7915" w:type="dxa"/>
          </w:tcPr>
          <w:p w14:paraId="34A6F13D" w14:textId="77777777" w:rsidR="000524D3" w:rsidRPr="00D028A8" w:rsidRDefault="000524D3" w:rsidP="00E10DF3">
            <w:pPr>
              <w:rPr>
                <w:rFonts w:eastAsia="Arial"/>
                <w:sz w:val="24"/>
                <w:szCs w:val="24"/>
              </w:rPr>
            </w:pPr>
            <w:r w:rsidRPr="00D028A8">
              <w:rPr>
                <w:rFonts w:eastAsia="Arial"/>
                <w:sz w:val="24"/>
                <w:szCs w:val="24"/>
              </w:rPr>
              <w:t xml:space="preserve">Invite </w:t>
            </w:r>
            <w:proofErr w:type="gramStart"/>
            <w:r w:rsidRPr="00D028A8">
              <w:rPr>
                <w:rFonts w:eastAsia="Arial"/>
                <w:sz w:val="24"/>
                <w:szCs w:val="24"/>
              </w:rPr>
              <w:t>best</w:t>
            </w:r>
            <w:proofErr w:type="gramEnd"/>
            <w:r w:rsidRPr="00D028A8">
              <w:rPr>
                <w:rFonts w:eastAsia="Arial"/>
                <w:sz w:val="24"/>
                <w:szCs w:val="24"/>
              </w:rPr>
              <w:t xml:space="preserve"> friend over for sleepover with parent permission</w:t>
            </w:r>
          </w:p>
        </w:tc>
      </w:tr>
    </w:tbl>
    <w:p w14:paraId="1AC15C0E" w14:textId="77777777" w:rsidR="000524D3" w:rsidRPr="00D028A8" w:rsidRDefault="000524D3" w:rsidP="000524D3">
      <w:pPr>
        <w:rPr>
          <w:rFonts w:eastAsia="Arial"/>
        </w:rPr>
      </w:pPr>
    </w:p>
    <w:p w14:paraId="06F54980" w14:textId="77777777" w:rsidR="000524D3" w:rsidRDefault="000524D3" w:rsidP="000524D3"/>
    <w:p w14:paraId="727AEAE7" w14:textId="77777777" w:rsidR="00F265A8" w:rsidRDefault="00F265A8"/>
    <w:sectPr w:rsidR="00F2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D3"/>
    <w:rsid w:val="000524D3"/>
    <w:rsid w:val="00246BC0"/>
    <w:rsid w:val="00256605"/>
    <w:rsid w:val="00ED085F"/>
    <w:rsid w:val="00F2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B171"/>
  <w15:chartTrackingRefBased/>
  <w15:docId w15:val="{969FD77A-F80C-48C7-BFBE-EA94E1CA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24D3"/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4D3"/>
    <w:rPr>
      <w:b/>
      <w:bCs/>
      <w:smallCaps/>
      <w:color w:val="0F4761" w:themeColor="accent1" w:themeShade="BF"/>
      <w:spacing w:val="5"/>
    </w:rPr>
  </w:style>
  <w:style w:type="table" w:styleId="GridTable2">
    <w:name w:val="Grid Table 2"/>
    <w:basedOn w:val="TableNormal"/>
    <w:uiPriority w:val="47"/>
    <w:rsid w:val="000524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0524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Gonzalez</dc:creator>
  <cp:keywords/>
  <dc:description/>
  <cp:lastModifiedBy>Araceli Gonzalez</cp:lastModifiedBy>
  <cp:revision>1</cp:revision>
  <dcterms:created xsi:type="dcterms:W3CDTF">2025-02-20T22:02:00Z</dcterms:created>
  <dcterms:modified xsi:type="dcterms:W3CDTF">2025-02-20T22:03:00Z</dcterms:modified>
</cp:coreProperties>
</file>